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03DEC">
      <w:pPr>
        <w:spacing w:line="1200" w:lineRule="exact"/>
        <w:ind w:left="0" w:leftChars="0"/>
        <w:jc w:val="both"/>
        <w:rPr>
          <w:rFonts w:hint="default" w:ascii="微软雅黑" w:hAnsi="微软雅黑" w:eastAsia="微软雅黑" w:cs="微软雅黑"/>
          <w:b/>
          <w:bCs/>
          <w:color w:val="FF0000"/>
          <w:w w:val="49"/>
          <w:kern w:val="2"/>
          <w:sz w:val="96"/>
          <w:szCs w:val="9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w w:val="49"/>
          <w:kern w:val="2"/>
          <w:sz w:val="96"/>
          <w:szCs w:val="96"/>
        </w:rPr>
        <w:t>工程建设行业AI与数智化应用创新发展研讨会</w:t>
      </w:r>
    </w:p>
    <w:p w14:paraId="0F3BFE06">
      <w:pPr>
        <w:widowControl/>
        <w:spacing w:line="360" w:lineRule="auto"/>
        <w:ind w:left="-359" w:leftChars="-171" w:right="-328" w:rightChars="-156"/>
        <w:jc w:val="distribute"/>
        <w:rPr>
          <w:rFonts w:ascii="Arial" w:hAnsi="Arial" w:cs="Arial"/>
          <w:kern w:val="0"/>
          <w:sz w:val="96"/>
          <w:szCs w:val="96"/>
        </w:rPr>
      </w:pPr>
      <w:r>
        <w:rPr>
          <w:rFonts w:ascii="Arial" w:hAnsi="Arial" w:cs="Arial"/>
          <w:kern w:val="0"/>
          <w:sz w:val="96"/>
          <w:szCs w:val="96"/>
        </w:rPr>
        <w:pict>
          <v:rect id="_x0000_i1025" o:spt="1" style="height:3.4pt;width:491.5pt;" fillcolor="#FF0033" filled="t" stroked="f" coordsize="21600,21600" o:hr="t" o:hrstd="t" o:hrnoshade="t" o:hrpct="0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DE87ECC">
      <w:pPr>
        <w:spacing w:line="340" w:lineRule="exact"/>
        <w:jc w:val="center"/>
        <w:rPr>
          <w:rFonts w:hint="eastAsia" w:ascii="微软雅黑" w:hAnsi="微软雅黑" w:eastAsia="微软雅黑" w:cs="微软雅黑"/>
          <w:b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b/>
          <w:sz w:val="28"/>
          <w:szCs w:val="28"/>
        </w:rPr>
        <w:t>日程</w:t>
      </w:r>
      <w:r>
        <w:rPr>
          <w:rFonts w:hint="eastAsia" w:ascii="微软雅黑" w:hAnsi="微软雅黑" w:eastAsia="微软雅黑" w:cs="微软雅黑"/>
          <w:b/>
          <w:sz w:val="28"/>
          <w:szCs w:val="28"/>
          <w:lang w:eastAsia="zh-CN"/>
        </w:rPr>
        <w:t>安排（草案）和回执表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8307"/>
      </w:tblGrid>
      <w:tr w14:paraId="71517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9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E40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时间：202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sz w:val="24"/>
              </w:rPr>
              <w:t>年1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/>
                <w:sz w:val="24"/>
              </w:rPr>
              <w:t>月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/>
                <w:sz w:val="24"/>
              </w:rPr>
              <w:t>-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27</w:t>
            </w:r>
            <w:r>
              <w:rPr>
                <w:rFonts w:hint="eastAsia" w:ascii="宋体" w:hAnsi="宋体" w:cs="宋体"/>
                <w:b/>
                <w:sz w:val="24"/>
              </w:rPr>
              <w:t>日</w:t>
            </w:r>
            <w:r>
              <w:rPr>
                <w:rFonts w:hint="eastAsia" w:ascii="宋体" w:hAnsi="宋体" w:cs="宋体"/>
                <w:b/>
                <w:sz w:val="24"/>
              </w:rPr>
              <w:tab/>
            </w:r>
            <w:r>
              <w:rPr>
                <w:rFonts w:hint="eastAsia" w:ascii="宋体" w:hAnsi="宋体" w:cs="宋体"/>
                <w:b/>
                <w:sz w:val="24"/>
              </w:rPr>
              <w:t xml:space="preserve">                                         地点：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长沙</w:t>
            </w:r>
            <w:r>
              <w:rPr>
                <w:rFonts w:hint="eastAsia" w:ascii="宋体" w:hAnsi="宋体" w:cs="宋体"/>
                <w:b/>
                <w:sz w:val="24"/>
              </w:rPr>
              <w:t>市</w:t>
            </w:r>
          </w:p>
        </w:tc>
      </w:tr>
      <w:tr w14:paraId="6540D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D51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11月25日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955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全天报到</w:t>
            </w:r>
          </w:p>
        </w:tc>
      </w:tr>
      <w:tr w14:paraId="7FB80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 w14:paraId="033D9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26</w:t>
            </w:r>
            <w:r>
              <w:rPr>
                <w:rFonts w:hint="eastAsia" w:ascii="宋体" w:hAnsi="宋体"/>
                <w:b/>
                <w:sz w:val="24"/>
              </w:rPr>
              <w:t>日上午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 w14:paraId="6BBAC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 </w:t>
            </w:r>
          </w:p>
        </w:tc>
      </w:tr>
      <w:tr w14:paraId="4600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89B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8:00-8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sz w:val="24"/>
              </w:rPr>
              <w:t>30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456C10F">
            <w:pPr>
              <w:keepNext w:val="0"/>
              <w:keepLines w:val="0"/>
              <w:pageBreakBefore w:val="0"/>
              <w:widowControl w:val="0"/>
              <w:tabs>
                <w:tab w:val="left" w:pos="1578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/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代表入场</w:t>
            </w:r>
          </w:p>
        </w:tc>
      </w:tr>
      <w:tr w14:paraId="4AA7B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EE28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8: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b/>
                <w:bCs/>
                <w:sz w:val="24"/>
              </w:rPr>
              <w:t>0-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563586F">
            <w:pPr>
              <w:keepNext w:val="0"/>
              <w:keepLines w:val="0"/>
              <w:pageBreakBefore w:val="0"/>
              <w:widowControl w:val="0"/>
              <w:tabs>
                <w:tab w:val="left" w:pos="265"/>
                <w:tab w:val="left" w:pos="475"/>
                <w:tab w:val="left" w:pos="518"/>
                <w:tab w:val="left" w:pos="850"/>
                <w:tab w:val="right" w:pos="84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both"/>
              <w:textAlignment w:val="auto"/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AI赋能建筑产业升级 塑造发展新业态</w:t>
            </w:r>
          </w:p>
          <w:p w14:paraId="4C891C25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685"/>
                <w:tab w:val="right" w:pos="84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right"/>
              <w:textAlignment w:val="auto"/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中国建筑集团有限公司首席专家李云贵</w:t>
            </w:r>
          </w:p>
        </w:tc>
      </w:tr>
      <w:tr w14:paraId="40ED7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6131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9: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</w:rPr>
              <w:t>0-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/>
                <w:b/>
                <w:bCs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b/>
                <w:bCs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2F3C53B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685"/>
                <w:tab w:val="right" w:pos="84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从BIM的演变历程看数字孪生与智能建造</w:t>
            </w:r>
          </w:p>
          <w:p w14:paraId="3C119DDD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685"/>
                <w:tab w:val="right" w:pos="84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right"/>
              <w:textAlignment w:val="auto"/>
              <w:rPr>
                <w:rFonts w:hint="default" w:ascii="宋体" w:hAnsi="宋体" w:eastAsia="宋体" w:cs="宋体"/>
                <w:bCs/>
                <w:sz w:val="24"/>
                <w:lang w:val="en-US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 xml:space="preserve">                                上海机场建设指挥部总工办副主任王晓鸿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ab/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 xml:space="preserve"> </w:t>
            </w:r>
          </w:p>
        </w:tc>
      </w:tr>
      <w:tr w14:paraId="27309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0EDB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9: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b/>
                <w:bCs/>
                <w:sz w:val="24"/>
              </w:rPr>
              <w:t>0-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b/>
                <w:bCs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DFAC6DD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685"/>
                <w:tab w:val="left" w:pos="970"/>
                <w:tab w:val="right" w:pos="84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both"/>
              <w:textAlignment w:val="auto"/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优秀案例和创新应用场景推介</w:t>
            </w:r>
          </w:p>
        </w:tc>
      </w:tr>
      <w:tr w14:paraId="4C61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C94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</w:rPr>
              <w:t>0-10: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b/>
                <w:bCs/>
                <w:color w:val="auto"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697B51">
            <w:pPr>
              <w:keepNext w:val="0"/>
              <w:keepLines w:val="0"/>
              <w:pageBreakBefore w:val="0"/>
              <w:widowControl w:val="0"/>
              <w:tabs>
                <w:tab w:val="left" w:pos="5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lang w:eastAsia="zh-CN"/>
              </w:rPr>
              <w:t>茶歇</w:t>
            </w:r>
          </w:p>
        </w:tc>
      </w:tr>
      <w:tr w14:paraId="13310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E4B8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10: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b/>
                <w:bCs/>
                <w:sz w:val="24"/>
              </w:rPr>
              <w:t>0-1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0</w:t>
            </w:r>
            <w:r>
              <w:rPr>
                <w:rFonts w:ascii="宋体" w:hAnsi="宋体"/>
                <w:b/>
                <w:bCs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AE1497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1165"/>
                <w:tab w:val="left" w:pos="25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演讲题目待定</w:t>
            </w: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ab/>
            </w: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ab/>
            </w:r>
          </w:p>
          <w:p w14:paraId="49F811A0">
            <w:pPr>
              <w:keepNext w:val="0"/>
              <w:keepLines w:val="0"/>
              <w:pageBreakBefore w:val="0"/>
              <w:widowControl w:val="0"/>
              <w:tabs>
                <w:tab w:val="left" w:pos="53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 w:firstLine="2168" w:firstLineChars="900"/>
              <w:jc w:val="left"/>
              <w:rPr>
                <w:rFonts w:hint="eastAsia" w:ascii="宋体" w:hAnsi="宋体" w:cs="宋体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中国葛洲坝集团有限公司科技与数字化部副总经理刘晶辉</w:t>
            </w:r>
          </w:p>
        </w:tc>
      </w:tr>
      <w:tr w14:paraId="2FA34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79D1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b/>
                <w:bCs/>
                <w:sz w:val="24"/>
              </w:rPr>
              <w:t>0-</w:t>
            </w:r>
            <w:r>
              <w:rPr>
                <w:rFonts w:ascii="宋体" w:hAnsi="宋体"/>
                <w:b/>
                <w:bCs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ascii="宋体" w:hAnsi="宋体"/>
                <w:b/>
                <w:bCs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D79ABB7">
            <w:pPr>
              <w:keepNext w:val="0"/>
              <w:keepLines w:val="0"/>
              <w:pageBreakBefore w:val="0"/>
              <w:widowControl w:val="0"/>
              <w:tabs>
                <w:tab w:val="left" w:pos="535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/>
              <w:jc w:val="left"/>
              <w:rPr>
                <w:rFonts w:hint="eastAsia" w:ascii="宋体" w:hAnsi="宋体" w:cs="宋体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“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软硬协同”构建工程行业信创解决方案</w:t>
            </w:r>
          </w:p>
          <w:p w14:paraId="625D0871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1165"/>
                <w:tab w:val="left" w:pos="25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 w:firstLine="3614" w:firstLineChars="1500"/>
              <w:jc w:val="left"/>
              <w:textAlignment w:val="auto"/>
              <w:rPr>
                <w:rFonts w:hint="eastAsia" w:ascii="宋体" w:hAnsi="宋体" w:eastAsia="宋体" w:cs="宋体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中建五局工程创新研究院书记、副院长田华</w:t>
            </w: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 xml:space="preserve"> </w:t>
            </w:r>
          </w:p>
        </w:tc>
      </w:tr>
      <w:tr w14:paraId="490BB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9C24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11: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b/>
                <w:bCs/>
                <w:sz w:val="24"/>
              </w:rPr>
              <w:t>0-</w:t>
            </w:r>
            <w:r>
              <w:rPr>
                <w:rFonts w:ascii="宋体" w:hAnsi="宋体"/>
                <w:b/>
                <w:bCs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  <w:bCs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b/>
                <w:bCs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2C1CAA6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2230"/>
                <w:tab w:val="left" w:pos="2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>建筑机器人数据标准、中试验证与技术赋能</w:t>
            </w:r>
            <w:r>
              <w:rPr>
                <w:rFonts w:hint="eastAsia" w:ascii="宋体" w:hAnsi="宋体" w:cs="宋体"/>
                <w:bCs/>
                <w:sz w:val="24"/>
                <w:lang w:val="en-US" w:eastAsia="zh-CN"/>
              </w:rPr>
              <w:tab/>
            </w:r>
          </w:p>
          <w:p w14:paraId="54D1F2F1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2230"/>
                <w:tab w:val="left" w:pos="2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right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浙建智能建造工程有限公司董事长沈西华</w:t>
            </w:r>
          </w:p>
        </w:tc>
      </w:tr>
      <w:tr w14:paraId="1022B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83C8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12:00-</w:t>
            </w:r>
            <w:r>
              <w:rPr>
                <w:rFonts w:ascii="宋体" w:hAnsi="宋体"/>
                <w:b/>
                <w:bCs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</w:rPr>
              <w:t>3:0</w:t>
            </w:r>
            <w:r>
              <w:rPr>
                <w:rFonts w:ascii="宋体" w:hAnsi="宋体"/>
                <w:b/>
                <w:bCs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8E38D5B">
            <w:pPr>
              <w:keepNext w:val="0"/>
              <w:keepLines w:val="0"/>
              <w:pageBreakBefore w:val="0"/>
              <w:widowControl w:val="0"/>
              <w:tabs>
                <w:tab w:val="left" w:pos="1128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/>
              <w:jc w:val="left"/>
            </w:pPr>
            <w:r>
              <w:rPr>
                <w:rFonts w:hint="eastAsia" w:ascii="宋体" w:hAnsi="宋体"/>
                <w:b/>
                <w:sz w:val="24"/>
              </w:rPr>
              <w:t>午餐</w:t>
            </w:r>
          </w:p>
        </w:tc>
      </w:tr>
      <w:tr w14:paraId="3541E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 w14:paraId="3A5E7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26</w:t>
            </w:r>
            <w:r>
              <w:rPr>
                <w:rFonts w:hint="eastAsia" w:ascii="宋体" w:hAnsi="宋体"/>
                <w:b/>
                <w:sz w:val="24"/>
              </w:rPr>
              <w:t>日下午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 w14:paraId="72468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left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</w:p>
        </w:tc>
      </w:tr>
      <w:tr w14:paraId="4B889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ADBF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13:00-13:30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094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left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 xml:space="preserve">代表入场  </w:t>
            </w:r>
          </w:p>
        </w:tc>
      </w:tr>
      <w:tr w14:paraId="1D6FD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FC66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13:30-14:00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8746A1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925"/>
                <w:tab w:val="left" w:pos="1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中国电建人工智能的实践与思考</w:t>
            </w: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ab/>
            </w:r>
          </w:p>
          <w:p w14:paraId="65AE0C16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925"/>
                <w:tab w:val="left" w:pos="1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right"/>
              <w:textAlignment w:val="auto"/>
              <w:rPr>
                <w:rFonts w:hint="eastAsia" w:ascii="宋体" w:hAnsi="宋体" w:cs="宋体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中国电建集团中南勘测设计研究院产业创新研究院执行院长刘昊</w:t>
            </w:r>
          </w:p>
        </w:tc>
      </w:tr>
      <w:tr w14:paraId="5E23F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C099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0-1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AF43F4">
            <w:pPr>
              <w:keepNext w:val="0"/>
              <w:keepLines w:val="0"/>
              <w:pageBreakBefore w:val="0"/>
              <w:widowControl w:val="0"/>
              <w:tabs>
                <w:tab w:val="left" w:pos="1180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/>
              <w:jc w:val="both"/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Agent赋能建筑施工企业科技管理</w:t>
            </w:r>
          </w:p>
          <w:p w14:paraId="6584D186">
            <w:pPr>
              <w:keepNext w:val="0"/>
              <w:keepLines w:val="0"/>
              <w:pageBreakBefore w:val="0"/>
              <w:widowControl w:val="0"/>
              <w:tabs>
                <w:tab w:val="left" w:pos="1180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/>
              <w:jc w:val="right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中建交通建设集团总承包工程有限公司科技设计部经理谢中原</w:t>
            </w:r>
          </w:p>
        </w:tc>
      </w:tr>
      <w:tr w14:paraId="09D25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613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0-15: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EB31C13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910"/>
                <w:tab w:val="left" w:pos="1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left"/>
              <w:textAlignment w:val="auto"/>
              <w:rPr>
                <w:rFonts w:hint="eastAsia" w:ascii="宋体" w:hAnsi="宋体" w:cs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2"/>
                <w:sz w:val="24"/>
                <w:szCs w:val="24"/>
                <w:lang w:val="en-US" w:eastAsia="zh-CN" w:bidi="ar-SA"/>
              </w:rPr>
              <w:t>BIM+AI赋能工程档案全生命周期管理</w:t>
            </w:r>
          </w:p>
          <w:p w14:paraId="01CF37FB">
            <w:pPr>
              <w:keepNext w:val="0"/>
              <w:keepLines w:val="0"/>
              <w:pageBreakBefore w:val="0"/>
              <w:widowControl w:val="0"/>
              <w:tabs>
                <w:tab w:val="left" w:pos="1180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/>
              <w:jc w:val="right"/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深圳市云图华祥科技有限公司董事长于勇</w:t>
            </w:r>
          </w:p>
        </w:tc>
      </w:tr>
      <w:tr w14:paraId="3DC9A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CFC8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15: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0-15: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A985C7E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910"/>
                <w:tab w:val="left" w:pos="1000"/>
                <w:tab w:val="left" w:pos="1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left"/>
              <w:textAlignment w:val="auto"/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  <w:t>优秀案例和创新应用场景推介</w:t>
            </w:r>
          </w:p>
        </w:tc>
      </w:tr>
      <w:tr w14:paraId="4ABA6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8D9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15: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0-15: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34EDBA9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79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left"/>
              <w:textAlignment w:val="auto"/>
              <w:rPr>
                <w:rFonts w:hint="eastAsia" w:ascii="宋体" w:hAnsi="宋体" w:cs="宋体"/>
                <w:b/>
                <w:bCs w:val="0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auto"/>
                <w:sz w:val="24"/>
                <w:lang w:eastAsia="zh-CN"/>
              </w:rPr>
              <w:t>茶歇</w:t>
            </w:r>
          </w:p>
        </w:tc>
      </w:tr>
      <w:tr w14:paraId="773EF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37D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0-1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4B30E7D">
            <w:pPr>
              <w:keepNext w:val="0"/>
              <w:keepLines w:val="0"/>
              <w:pageBreakBefore w:val="0"/>
              <w:widowControl w:val="0"/>
              <w:tabs>
                <w:tab w:val="left" w:pos="1180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/>
              <w:jc w:val="left"/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装备制造业工业人工智能探索和实践</w:t>
            </w:r>
          </w:p>
          <w:p w14:paraId="35BD620B">
            <w:pPr>
              <w:keepNext w:val="0"/>
              <w:keepLines w:val="0"/>
              <w:pageBreakBefore w:val="0"/>
              <w:widowControl w:val="0"/>
              <w:tabs>
                <w:tab w:val="left" w:pos="1180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/>
              <w:jc w:val="right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中车株洲电力机车研究所有限公司数智转型办公室副主任陈鉴</w:t>
            </w:r>
          </w:p>
        </w:tc>
      </w:tr>
      <w:tr w14:paraId="6D10E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9CA2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0-1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70EA422">
            <w:pPr>
              <w:keepNext w:val="0"/>
              <w:keepLines w:val="0"/>
              <w:pageBreakBefore w:val="0"/>
              <w:widowControl w:val="0"/>
              <w:tabs>
                <w:tab w:val="left" w:pos="1180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/>
              <w:jc w:val="left"/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eastAsia="zh-CN"/>
              </w:rPr>
              <w:t>公路运营养护智能体构建方法与实践</w:t>
            </w:r>
          </w:p>
          <w:p w14:paraId="6778A4D8">
            <w:pPr>
              <w:keepNext w:val="0"/>
              <w:keepLines w:val="0"/>
              <w:pageBreakBefore w:val="0"/>
              <w:widowControl w:val="0"/>
              <w:tabs>
                <w:tab w:val="left" w:pos="1180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/>
              <w:jc w:val="right"/>
              <w:rPr>
                <w:rFonts w:hint="eastAsia" w:ascii="宋体" w:hAnsi="宋体" w:cs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中交集团交通工程BIM分中心主任朱慈祥</w:t>
            </w:r>
          </w:p>
        </w:tc>
      </w:tr>
      <w:tr w14:paraId="6028C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E7AA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0-1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20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9B370D8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1570"/>
                <w:tab w:val="left" w:pos="2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left"/>
              <w:textAlignment w:val="auto"/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基于DfMA方法的模块化建筑BIM应用</w:t>
            </w:r>
          </w:p>
          <w:p w14:paraId="32E4391F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1570"/>
                <w:tab w:val="left" w:pos="24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right"/>
              <w:textAlignment w:val="auto"/>
              <w:rPr>
                <w:rFonts w:hint="eastAsia" w:ascii="宋体" w:hAnsi="宋体" w:eastAsia="宋体" w:cs="宋体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 xml:space="preserve">   中建科技集团有限公司BIM数创中心主任魏时阳</w:t>
            </w:r>
          </w:p>
        </w:tc>
      </w:tr>
      <w:tr w14:paraId="4A373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9765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0-1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50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41D47EA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655"/>
                <w:tab w:val="left" w:pos="16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left"/>
              <w:textAlignment w:val="auto"/>
              <w:rPr>
                <w:rFonts w:hint="eastAsia" w:ascii="宋体" w:hAnsi="宋体" w:cs="宋体"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>从地球到太空：遥感AI大模型拓展建筑数字化全新边界</w:t>
            </w:r>
            <w:r>
              <w:rPr>
                <w:rFonts w:hint="eastAsia" w:ascii="宋体" w:hAnsi="宋体" w:cs="宋体"/>
                <w:bCs/>
                <w:sz w:val="24"/>
                <w:lang w:eastAsia="zh-CN"/>
              </w:rPr>
              <w:tab/>
            </w:r>
          </w:p>
          <w:p w14:paraId="7C225092">
            <w:pPr>
              <w:keepNext w:val="0"/>
              <w:keepLines w:val="0"/>
              <w:pageBreakBefore w:val="0"/>
              <w:widowControl w:val="0"/>
              <w:tabs>
                <w:tab w:val="left" w:pos="518"/>
                <w:tab w:val="left" w:pos="685"/>
                <w:tab w:val="left" w:pos="970"/>
                <w:tab w:val="right" w:pos="84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right"/>
              <w:textAlignment w:val="auto"/>
              <w:rPr>
                <w:rFonts w:hint="eastAsia" w:ascii="宋体" w:hAnsi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 w:val="0"/>
                <w:sz w:val="24"/>
                <w:lang w:eastAsia="zh-CN"/>
              </w:rPr>
              <w:t>香港大学太空研究实验室执行主任苏萌</w:t>
            </w:r>
          </w:p>
        </w:tc>
      </w:tr>
      <w:tr w14:paraId="4B219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 w14:paraId="21520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27</w:t>
            </w:r>
            <w:r>
              <w:rPr>
                <w:rFonts w:hint="eastAsia" w:ascii="宋体" w:hAnsi="宋体"/>
                <w:b/>
                <w:sz w:val="24"/>
              </w:rPr>
              <w:t>日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上午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vAlign w:val="center"/>
          </w:tcPr>
          <w:p w14:paraId="4E0E0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现场观摩长沙奥体中心项目</w:t>
            </w:r>
          </w:p>
        </w:tc>
      </w:tr>
      <w:tr w14:paraId="47663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D7F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default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8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/>
                <w:b/>
                <w:bCs/>
                <w:sz w:val="24"/>
              </w:rPr>
              <w:t>0-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8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94A6F3">
            <w:pPr>
              <w:keepNext w:val="0"/>
              <w:keepLines w:val="0"/>
              <w:pageBreakBefore w:val="0"/>
              <w:tabs>
                <w:tab w:val="left" w:pos="412"/>
                <w:tab w:val="left" w:pos="637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right="-107" w:rightChars="-51"/>
              <w:jc w:val="left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eastAsia="zh-CN"/>
              </w:rPr>
              <w:t>会议酒店</w:t>
            </w:r>
            <w:r>
              <w:rPr>
                <w:rFonts w:hint="eastAsia" w:ascii="宋体" w:hAnsi="宋体"/>
                <w:b/>
                <w:sz w:val="24"/>
              </w:rPr>
              <w:t>门口集合、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8:30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准时</w:t>
            </w:r>
            <w:r>
              <w:rPr>
                <w:rFonts w:hint="eastAsia" w:ascii="宋体" w:hAnsi="宋体"/>
                <w:b/>
                <w:sz w:val="24"/>
              </w:rPr>
              <w:t>乘车出发，大约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40-60分钟</w:t>
            </w:r>
            <w:r>
              <w:rPr>
                <w:rFonts w:hint="eastAsia" w:ascii="宋体" w:hAnsi="宋体"/>
                <w:b/>
                <w:sz w:val="24"/>
              </w:rPr>
              <w:t>车程。</w:t>
            </w:r>
          </w:p>
        </w:tc>
      </w:tr>
      <w:tr w14:paraId="18E59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0FEC155">
            <w:pPr>
              <w:keepNext w:val="0"/>
              <w:keepLines w:val="0"/>
              <w:pageBreakBefore w:val="0"/>
              <w:tabs>
                <w:tab w:val="left" w:pos="5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right="-107" w:rightChars="-51"/>
              <w:jc w:val="center"/>
              <w:textAlignment w:val="auto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9:30-11:00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现场观摩</w:t>
            </w:r>
          </w:p>
          <w:p w14:paraId="0CCB6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default" w:ascii="宋体" w:hAnsi="宋体"/>
                <w:b/>
                <w:sz w:val="24"/>
                <w:lang w:val="en-US" w:eastAsia="zh-CN"/>
              </w:rPr>
            </w:pP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7AD47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2" w:firstLineChars="200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项目概况：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长沙奥体中心项目总建筑面积约55万平方米，包含6.5万座主体育场、体育馆、游泳馆等多个结构单体，是2029年第十六届全运会主场馆、湖南省重点大型体育基础设施工程。</w:t>
            </w:r>
          </w:p>
          <w:p w14:paraId="5D978E3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2" w:firstLineChars="200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项目特点：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大跨度异形钢桁架、银幔曲面幕墙施工难度大；场地紧邻湘江，地下水丰富；工期紧、多专业交叉作业多；体育场馆建筑造型复杂，质量、安全、绿色低碳及智慧建造管控标准高。</w:t>
            </w:r>
          </w:p>
          <w:p w14:paraId="4E2102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2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BIM与智能建造技术实践应用点</w:t>
            </w:r>
          </w:p>
          <w:p w14:paraId="73DFA94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1.全周期施工进度管控BIM5D数字孪生技术应用与探索；</w:t>
            </w:r>
          </w:p>
          <w:p w14:paraId="351035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2.BIM全过程应用：勘察设计阶段、施工阶段、运维阶段一体化应用；</w:t>
            </w:r>
          </w:p>
          <w:p w14:paraId="2A7AB13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3.场内智能设备运用及探索、无人塔吊的应用与探索；</w:t>
            </w:r>
          </w:p>
          <w:p w14:paraId="1301FC1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4.BIM+无人机航测应用：场地自动巡检、土方量测算、实景三维模型重建；</w:t>
            </w:r>
          </w:p>
          <w:p w14:paraId="7AEE6D5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5.项目碳管理系统应用：施工阶段碳数据采集、碳信息展示与能耗监控；</w:t>
            </w:r>
          </w:p>
          <w:p w14:paraId="758CEA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6.AI标准库、AI安全视频监控及语音播报、AI安全晨会、无人机AI智能安全识别等智能AI工具落地应用与探索；</w:t>
            </w:r>
          </w:p>
          <w:p w14:paraId="380C14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7.施工智能机器人应用：地坪研磨机器人、地面整平机器人、三维测量机器人等；</w:t>
            </w:r>
          </w:p>
          <w:p w14:paraId="4C2FA8E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8.智慧工厂在预制构件、钢结构、幕墙专业的应用与探索，智慧物流、现场数字化钢筋作业场景的应用及探索；</w:t>
            </w:r>
          </w:p>
          <w:p w14:paraId="57B931A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9.智能安全帽+北斗定位系统规模化应用，人员定位、危险区域预警、音视频联动。</w:t>
            </w:r>
          </w:p>
          <w:p w14:paraId="0C33379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2" w:firstLineChars="20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观摩流程</w:t>
            </w:r>
          </w:p>
          <w:p w14:paraId="46B555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1.参观沙盘展厅，交流大型体育场馆数字化建造、零碳低碳技术应用与工程实践。</w:t>
            </w:r>
          </w:p>
          <w:p w14:paraId="10FD1B1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2.参观BIM及数字化建造技术应用展板，实地观摩项目施工现场，重点了解大跨度钢结构、异形幕墙、装配式看台板、智慧工地、绿色建造等关键技术落地。</w:t>
            </w:r>
          </w:p>
          <w:p w14:paraId="15D79B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3.现场观摩智能装备作业演示：无人机巡检、智能施工机器人、无人塔吊、智能安全帽系统实操展示。</w:t>
            </w:r>
          </w:p>
          <w:p w14:paraId="0B03D7F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10" w:lineRule="exact"/>
              <w:ind w:firstLine="480" w:firstLineChars="200"/>
              <w:jc w:val="both"/>
              <w:textAlignment w:val="auto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4.技术交流座谈：围绕大型体育场馆BIM全周期应用、数字孪生、绿色低碳、智能建造技术难点与创新点开展交流研讨。</w:t>
            </w:r>
          </w:p>
        </w:tc>
      </w:tr>
      <w:tr w14:paraId="0BFDE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5F5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jc w:val="center"/>
              <w:textAlignment w:val="auto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E91849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90" w:lineRule="exact"/>
              <w:ind w:firstLine="0" w:firstLineChars="0"/>
              <w:textAlignment w:val="auto"/>
              <w:rPr>
                <w:rFonts w:hint="eastAsia" w:ascii="宋体" w:hAnsi="宋体" w:eastAsia="宋体" w:cs="Times New Roman"/>
                <w:b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b/>
              </w:rPr>
              <w:t>乘车、返回到</w:t>
            </w:r>
            <w:r>
              <w:rPr>
                <w:rFonts w:hint="eastAsia" w:ascii="宋体" w:hAnsi="宋体"/>
                <w:b/>
                <w:lang w:eastAsia="zh-CN"/>
              </w:rPr>
              <w:t>会议酒店</w:t>
            </w:r>
            <w:r>
              <w:rPr>
                <w:rFonts w:hint="eastAsia" w:ascii="宋体" w:hAnsi="宋体"/>
                <w:b/>
              </w:rPr>
              <w:t>用餐。</w:t>
            </w:r>
          </w:p>
        </w:tc>
      </w:tr>
      <w:tr w14:paraId="3DF68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7A767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jc w:val="center"/>
              <w:rPr>
                <w:rFonts w:hint="eastAsia" w:ascii="宋体" w:hAnsi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1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: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lang w:val="en-US" w:eastAsia="zh-CN"/>
              </w:rPr>
              <w:t>00</w:t>
            </w:r>
          </w:p>
        </w:tc>
        <w:tc>
          <w:tcPr>
            <w:tcW w:w="8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4FE0912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290" w:lineRule="exact"/>
              <w:ind w:firstLine="0" w:firstLineChars="0"/>
              <w:rPr>
                <w:rFonts w:hint="eastAsia" w:ascii="宋体" w:hAnsi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kern w:val="2"/>
                <w:szCs w:val="24"/>
              </w:rPr>
              <w:t>午餐、会议结束。</w:t>
            </w:r>
          </w:p>
        </w:tc>
      </w:tr>
    </w:tbl>
    <w:p w14:paraId="424B9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cs="宋体"/>
          <w:b w:val="0"/>
          <w:bCs/>
          <w:szCs w:val="24"/>
        </w:rPr>
      </w:pPr>
      <w:r>
        <w:rPr>
          <w:rFonts w:hint="eastAsia"/>
          <w:b w:val="0"/>
          <w:bCs/>
          <w:sz w:val="24"/>
        </w:rPr>
        <w:t>（注：会务组保留对以上日程的适当调整，以实际召开为准。）</w:t>
      </w:r>
    </w:p>
    <w:p w14:paraId="6D5E56F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工程建设行业AI与数智化应用创新发展研讨会参会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回执表</w:t>
      </w:r>
    </w:p>
    <w:p w14:paraId="2E56A02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0" w:lineRule="exact"/>
        <w:jc w:val="center"/>
        <w:textAlignment w:val="auto"/>
        <w:rPr>
          <w:rFonts w:hint="eastAsia" w:ascii="宋体" w:hAnsi="宋体" w:eastAsia="宋体" w:cs="宋体"/>
          <w:b/>
          <w:bCs w:val="0"/>
          <w:color w:val="FF0000"/>
          <w:sz w:val="28"/>
          <w:szCs w:val="28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1441"/>
        <w:gridCol w:w="900"/>
        <w:gridCol w:w="1801"/>
        <w:gridCol w:w="1981"/>
        <w:gridCol w:w="1946"/>
      </w:tblGrid>
      <w:tr w14:paraId="505DA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340B9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8069" w:type="dxa"/>
            <w:gridSpan w:val="5"/>
            <w:vAlign w:val="center"/>
          </w:tcPr>
          <w:p w14:paraId="37600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7E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08FC9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详细地址</w:t>
            </w:r>
          </w:p>
        </w:tc>
        <w:tc>
          <w:tcPr>
            <w:tcW w:w="8069" w:type="dxa"/>
            <w:gridSpan w:val="5"/>
            <w:vAlign w:val="center"/>
          </w:tcPr>
          <w:p w14:paraId="0CDD5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26D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4D5D0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联 系 人</w:t>
            </w:r>
          </w:p>
        </w:tc>
        <w:tc>
          <w:tcPr>
            <w:tcW w:w="1441" w:type="dxa"/>
            <w:vAlign w:val="center"/>
          </w:tcPr>
          <w:p w14:paraId="62E81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 w14:paraId="749A5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801" w:type="dxa"/>
            <w:vAlign w:val="center"/>
          </w:tcPr>
          <w:p w14:paraId="66894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1" w:type="dxa"/>
            <w:vAlign w:val="center"/>
          </w:tcPr>
          <w:p w14:paraId="6DBD5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both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1946" w:type="dxa"/>
            <w:vAlign w:val="center"/>
          </w:tcPr>
          <w:p w14:paraId="187A2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DAC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19DD7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参会人员</w:t>
            </w:r>
          </w:p>
        </w:tc>
        <w:tc>
          <w:tcPr>
            <w:tcW w:w="1441" w:type="dxa"/>
            <w:vAlign w:val="center"/>
          </w:tcPr>
          <w:p w14:paraId="564C0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900" w:type="dxa"/>
            <w:vAlign w:val="center"/>
          </w:tcPr>
          <w:p w14:paraId="2E46F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801" w:type="dxa"/>
            <w:vAlign w:val="center"/>
          </w:tcPr>
          <w:p w14:paraId="523EF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981" w:type="dxa"/>
            <w:vAlign w:val="center"/>
          </w:tcPr>
          <w:p w14:paraId="230CF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1946" w:type="dxa"/>
            <w:vAlign w:val="center"/>
          </w:tcPr>
          <w:p w14:paraId="05223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邮箱或QQ</w:t>
            </w:r>
          </w:p>
        </w:tc>
      </w:tr>
      <w:tr w14:paraId="19CBC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13B6C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1" w:type="dxa"/>
            <w:vAlign w:val="center"/>
          </w:tcPr>
          <w:p w14:paraId="727C5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 w14:paraId="6D729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vAlign w:val="center"/>
          </w:tcPr>
          <w:p w14:paraId="1A68D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1" w:type="dxa"/>
            <w:vAlign w:val="center"/>
          </w:tcPr>
          <w:p w14:paraId="36A43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vAlign w:val="center"/>
          </w:tcPr>
          <w:p w14:paraId="23910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F84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0770E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1" w:type="dxa"/>
            <w:vAlign w:val="center"/>
          </w:tcPr>
          <w:p w14:paraId="5A4CB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 w14:paraId="16338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vAlign w:val="center"/>
          </w:tcPr>
          <w:p w14:paraId="13E4E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1" w:type="dxa"/>
            <w:vAlign w:val="center"/>
          </w:tcPr>
          <w:p w14:paraId="03930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vAlign w:val="center"/>
          </w:tcPr>
          <w:p w14:paraId="3EF12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3C0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18FA5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1" w:type="dxa"/>
            <w:vAlign w:val="center"/>
          </w:tcPr>
          <w:p w14:paraId="7AB3A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 w14:paraId="6123F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vAlign w:val="center"/>
          </w:tcPr>
          <w:p w14:paraId="54698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1" w:type="dxa"/>
            <w:vAlign w:val="center"/>
          </w:tcPr>
          <w:p w14:paraId="2F155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vAlign w:val="center"/>
          </w:tcPr>
          <w:p w14:paraId="7D178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509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34FCB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1" w:type="dxa"/>
            <w:vAlign w:val="center"/>
          </w:tcPr>
          <w:p w14:paraId="41FA3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 w14:paraId="19A78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vAlign w:val="center"/>
          </w:tcPr>
          <w:p w14:paraId="3B832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1" w:type="dxa"/>
            <w:vAlign w:val="center"/>
          </w:tcPr>
          <w:p w14:paraId="585DF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vAlign w:val="center"/>
          </w:tcPr>
          <w:p w14:paraId="763DE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32D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103F9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1" w:type="dxa"/>
            <w:vAlign w:val="center"/>
          </w:tcPr>
          <w:p w14:paraId="05BF1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Align w:val="center"/>
          </w:tcPr>
          <w:p w14:paraId="438BB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01" w:type="dxa"/>
            <w:vAlign w:val="center"/>
          </w:tcPr>
          <w:p w14:paraId="72B67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1" w:type="dxa"/>
            <w:vAlign w:val="center"/>
          </w:tcPr>
          <w:p w14:paraId="29E1D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46" w:type="dxa"/>
            <w:vAlign w:val="center"/>
          </w:tcPr>
          <w:p w14:paraId="3839C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DC3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6D4F8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费用总额</w:t>
            </w:r>
          </w:p>
        </w:tc>
        <w:tc>
          <w:tcPr>
            <w:tcW w:w="8069" w:type="dxa"/>
            <w:gridSpan w:val="5"/>
            <w:vAlign w:val="center"/>
          </w:tcPr>
          <w:p w14:paraId="109EB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万    仟    佰    拾    元整   小写￥：           </w:t>
            </w:r>
          </w:p>
        </w:tc>
      </w:tr>
      <w:tr w14:paraId="72E8B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47FE6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汇款方式</w:t>
            </w:r>
          </w:p>
        </w:tc>
        <w:tc>
          <w:tcPr>
            <w:tcW w:w="8069" w:type="dxa"/>
            <w:gridSpan w:val="5"/>
            <w:vAlign w:val="center"/>
          </w:tcPr>
          <w:p w14:paraId="5C8274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户  名：北京雨欣博联科技发展有限公司</w:t>
            </w:r>
          </w:p>
          <w:p w14:paraId="65303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开户行：中国民生银行北京紫竹支行</w:t>
            </w:r>
          </w:p>
          <w:p w14:paraId="3EFBFE7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ind w:left="0" w:leftChars="0" w:firstLine="0" w:firstLineChars="0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账  号：0120014170019543</w:t>
            </w:r>
          </w:p>
        </w:tc>
      </w:tr>
      <w:tr w14:paraId="1E35B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Merge w:val="restart"/>
            <w:vAlign w:val="center"/>
          </w:tcPr>
          <w:p w14:paraId="24B8B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发票开具</w:t>
            </w:r>
          </w:p>
        </w:tc>
        <w:tc>
          <w:tcPr>
            <w:tcW w:w="8069" w:type="dxa"/>
            <w:gridSpan w:val="5"/>
            <w:vAlign w:val="center"/>
          </w:tcPr>
          <w:p w14:paraId="0B1FD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增值税普通发票：□                 增值税专用发票：□          </w:t>
            </w:r>
          </w:p>
        </w:tc>
      </w:tr>
      <w:tr w14:paraId="1A193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Merge w:val="continue"/>
            <w:vAlign w:val="center"/>
          </w:tcPr>
          <w:p w14:paraId="4FCFC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9" w:type="dxa"/>
            <w:gridSpan w:val="5"/>
            <w:vAlign w:val="center"/>
          </w:tcPr>
          <w:p w14:paraId="21600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开票项目（请选择）：会议费□     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会务费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5F39D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Merge w:val="continue"/>
            <w:vAlign w:val="center"/>
          </w:tcPr>
          <w:p w14:paraId="0A8BE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9" w:type="dxa"/>
            <w:gridSpan w:val="5"/>
            <w:vAlign w:val="center"/>
          </w:tcPr>
          <w:p w14:paraId="701A4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一人以上发票按总数合并开□         发票按人数分开开□</w:t>
            </w:r>
          </w:p>
        </w:tc>
      </w:tr>
      <w:tr w14:paraId="56324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Merge w:val="continue"/>
            <w:vAlign w:val="center"/>
          </w:tcPr>
          <w:p w14:paraId="05993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9" w:type="dxa"/>
            <w:gridSpan w:val="5"/>
            <w:vAlign w:val="center"/>
          </w:tcPr>
          <w:p w14:paraId="0C770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开票信息</w:t>
            </w:r>
          </w:p>
          <w:p w14:paraId="0DA770C9">
            <w:pPr>
              <w:keepNext w:val="0"/>
              <w:keepLines w:val="0"/>
              <w:pageBreakBefore w:val="0"/>
              <w:widowControl w:val="0"/>
              <w:tabs>
                <w:tab w:val="left" w:pos="5308"/>
              </w:tabs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开票名称：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 w14:paraId="63FA3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税号：</w:t>
            </w:r>
          </w:p>
          <w:p w14:paraId="2DDCE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地址：</w:t>
            </w:r>
          </w:p>
          <w:p w14:paraId="0771F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电话：</w:t>
            </w:r>
          </w:p>
          <w:p w14:paraId="65772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开户行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  <w:p w14:paraId="64D89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账号：</w:t>
            </w:r>
          </w:p>
        </w:tc>
      </w:tr>
      <w:tr w14:paraId="4E2B1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Merge w:val="continue"/>
            <w:vAlign w:val="center"/>
          </w:tcPr>
          <w:p w14:paraId="6CD61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9" w:type="dxa"/>
            <w:gridSpan w:val="5"/>
            <w:vAlign w:val="center"/>
          </w:tcPr>
          <w:p w14:paraId="23CDF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汇款成功后请将汇款凭证发至会务组邮箱，以便及时开具发票。</w:t>
            </w:r>
          </w:p>
        </w:tc>
      </w:tr>
      <w:tr w14:paraId="260F1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08547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是否住宿</w:t>
            </w:r>
          </w:p>
        </w:tc>
        <w:tc>
          <w:tcPr>
            <w:tcW w:w="8069" w:type="dxa"/>
            <w:gridSpan w:val="5"/>
            <w:vAlign w:val="center"/>
          </w:tcPr>
          <w:p w14:paraId="7BD72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单住□ 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合住□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间房 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入住时间：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不住□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</w:tr>
      <w:tr w14:paraId="3AE0E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16" w:type="dxa"/>
            <w:vAlign w:val="center"/>
          </w:tcPr>
          <w:p w14:paraId="117CD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8069" w:type="dxa"/>
            <w:gridSpan w:val="5"/>
            <w:vAlign w:val="center"/>
          </w:tcPr>
          <w:p w14:paraId="1FC0C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380" w:lineRule="exact"/>
              <w:jc w:val="left"/>
              <w:rPr>
                <w:rFonts w:hint="eastAsia" w:ascii="宋体" w:hAnsi="宋体" w:eastAsia="宋体" w:cs="宋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C181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宋体" w:hAnsi="宋体" w:eastAsia="宋体" w:cs="宋体"/>
          <w:bCs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（如确定参加，请将回执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表回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传至会务组报名邮箱，</w:t>
      </w:r>
      <w:r>
        <w:rPr>
          <w:rFonts w:hint="eastAsia" w:ascii="宋体" w:hAnsi="宋体" w:eastAsia="宋体" w:cs="宋体"/>
          <w:bCs/>
          <w:color w:val="000000"/>
          <w:sz w:val="28"/>
          <w:szCs w:val="28"/>
          <w:lang w:eastAsia="zh-CN"/>
        </w:rPr>
        <w:t>表格可扩展复制。</w:t>
      </w:r>
      <w:r>
        <w:rPr>
          <w:rFonts w:hint="eastAsia" w:ascii="宋体" w:hAnsi="宋体" w:eastAsia="宋体" w:cs="宋体"/>
          <w:bCs/>
          <w:color w:val="000000"/>
          <w:sz w:val="28"/>
          <w:szCs w:val="28"/>
        </w:rPr>
        <w:t>）</w:t>
      </w:r>
    </w:p>
    <w:p w14:paraId="5877A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1" w:firstLineChars="100"/>
        <w:jc w:val="left"/>
        <w:textAlignment w:val="auto"/>
        <w:rPr>
          <w:rFonts w:hint="eastAsia" w:ascii="宋体" w:hAnsi="宋体" w:eastAsia="宋体" w:cs="宋体"/>
          <w:b/>
          <w:bCs w:val="0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000000"/>
          <w:sz w:val="28"/>
          <w:szCs w:val="28"/>
        </w:rPr>
        <w:t xml:space="preserve">会务组联系人：李奕萱（18610587801）    微信号：yx648343718                </w:t>
      </w:r>
    </w:p>
    <w:p w14:paraId="5451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281" w:firstLineChars="100"/>
        <w:jc w:val="left"/>
        <w:textAlignment w:val="auto"/>
      </w:pPr>
      <w:r>
        <w:rPr>
          <w:rFonts w:hint="eastAsia" w:ascii="宋体" w:hAnsi="宋体" w:eastAsia="宋体" w:cs="宋体"/>
          <w:b/>
          <w:bCs w:val="0"/>
          <w:color w:val="000000"/>
          <w:sz w:val="28"/>
          <w:szCs w:val="28"/>
        </w:rPr>
        <w:t xml:space="preserve">报名邮箱：648343718@qq.com         </w:t>
      </w:r>
    </w:p>
    <w:sectPr>
      <w:footerReference r:id="rId3" w:type="default"/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CC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BE463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F0513F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F0513F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xMThjNzEzYzliMDk4ZjMyNjFiOTAwMGNiYTdkOWEifQ=="/>
  </w:docVars>
  <w:rsids>
    <w:rsidRoot w:val="004B1F1E"/>
    <w:rsid w:val="000C024B"/>
    <w:rsid w:val="001378A8"/>
    <w:rsid w:val="00163491"/>
    <w:rsid w:val="0019672F"/>
    <w:rsid w:val="002E462A"/>
    <w:rsid w:val="00450C15"/>
    <w:rsid w:val="004B1F1E"/>
    <w:rsid w:val="004B47D3"/>
    <w:rsid w:val="00594E9B"/>
    <w:rsid w:val="007466FC"/>
    <w:rsid w:val="007B3D4B"/>
    <w:rsid w:val="008768C4"/>
    <w:rsid w:val="00A2779C"/>
    <w:rsid w:val="00A92583"/>
    <w:rsid w:val="00AB2683"/>
    <w:rsid w:val="00AE5ECE"/>
    <w:rsid w:val="00B7170D"/>
    <w:rsid w:val="00C80EF9"/>
    <w:rsid w:val="00C97F56"/>
    <w:rsid w:val="00CD7C5D"/>
    <w:rsid w:val="00D5063D"/>
    <w:rsid w:val="00D51C8D"/>
    <w:rsid w:val="00E13AC2"/>
    <w:rsid w:val="00F76323"/>
    <w:rsid w:val="014D0B1B"/>
    <w:rsid w:val="01882199"/>
    <w:rsid w:val="02217FDE"/>
    <w:rsid w:val="023B0973"/>
    <w:rsid w:val="02473C20"/>
    <w:rsid w:val="037863C5"/>
    <w:rsid w:val="03C875B3"/>
    <w:rsid w:val="043D54AA"/>
    <w:rsid w:val="04671F7C"/>
    <w:rsid w:val="046E6DB4"/>
    <w:rsid w:val="053E4A03"/>
    <w:rsid w:val="0580507E"/>
    <w:rsid w:val="05826D0F"/>
    <w:rsid w:val="05967957"/>
    <w:rsid w:val="05B64EE1"/>
    <w:rsid w:val="063F6C84"/>
    <w:rsid w:val="064601C3"/>
    <w:rsid w:val="06965F33"/>
    <w:rsid w:val="0781151E"/>
    <w:rsid w:val="078C2E9A"/>
    <w:rsid w:val="0790598C"/>
    <w:rsid w:val="07C07A90"/>
    <w:rsid w:val="07FA6CEB"/>
    <w:rsid w:val="08542AC6"/>
    <w:rsid w:val="086D75BE"/>
    <w:rsid w:val="08AA0601"/>
    <w:rsid w:val="08C33600"/>
    <w:rsid w:val="09173EE8"/>
    <w:rsid w:val="0923007D"/>
    <w:rsid w:val="095C4B76"/>
    <w:rsid w:val="0A1B6EAB"/>
    <w:rsid w:val="0A910E0B"/>
    <w:rsid w:val="0AA024A8"/>
    <w:rsid w:val="0AF22D2F"/>
    <w:rsid w:val="0B187AA4"/>
    <w:rsid w:val="0B2823DD"/>
    <w:rsid w:val="0B955598"/>
    <w:rsid w:val="0B980BE5"/>
    <w:rsid w:val="0BA23811"/>
    <w:rsid w:val="0BD61BCA"/>
    <w:rsid w:val="0C746B8A"/>
    <w:rsid w:val="0CB67BBD"/>
    <w:rsid w:val="0D0D4EC1"/>
    <w:rsid w:val="0D9B19A3"/>
    <w:rsid w:val="0EA224A6"/>
    <w:rsid w:val="0EBE4E06"/>
    <w:rsid w:val="0EDB1514"/>
    <w:rsid w:val="0F545F0D"/>
    <w:rsid w:val="0F810C56"/>
    <w:rsid w:val="0FAB7138"/>
    <w:rsid w:val="0FDE23D0"/>
    <w:rsid w:val="1090632E"/>
    <w:rsid w:val="10993C16"/>
    <w:rsid w:val="10B565D2"/>
    <w:rsid w:val="11965BC6"/>
    <w:rsid w:val="11F85F3F"/>
    <w:rsid w:val="12504D05"/>
    <w:rsid w:val="13D34EB0"/>
    <w:rsid w:val="14FB646C"/>
    <w:rsid w:val="15357E17"/>
    <w:rsid w:val="15845E26"/>
    <w:rsid w:val="158B6D3B"/>
    <w:rsid w:val="160F6406"/>
    <w:rsid w:val="17081314"/>
    <w:rsid w:val="171F1388"/>
    <w:rsid w:val="176B64FB"/>
    <w:rsid w:val="17C36FE9"/>
    <w:rsid w:val="18520A82"/>
    <w:rsid w:val="19513715"/>
    <w:rsid w:val="199A3C4D"/>
    <w:rsid w:val="19DC3AAE"/>
    <w:rsid w:val="19F3484D"/>
    <w:rsid w:val="1A136831"/>
    <w:rsid w:val="1A143B2C"/>
    <w:rsid w:val="1A573146"/>
    <w:rsid w:val="1AD67034"/>
    <w:rsid w:val="1AF440D5"/>
    <w:rsid w:val="1AFC4CEC"/>
    <w:rsid w:val="1B2F2B48"/>
    <w:rsid w:val="1B9201BC"/>
    <w:rsid w:val="1BB11F7A"/>
    <w:rsid w:val="1C984EE8"/>
    <w:rsid w:val="1D2E61D3"/>
    <w:rsid w:val="1D436C02"/>
    <w:rsid w:val="1D831DB9"/>
    <w:rsid w:val="1DAA31D2"/>
    <w:rsid w:val="1E600F46"/>
    <w:rsid w:val="1E6C2189"/>
    <w:rsid w:val="1E7159F1"/>
    <w:rsid w:val="1F1941EC"/>
    <w:rsid w:val="1F9142B0"/>
    <w:rsid w:val="20BB15EC"/>
    <w:rsid w:val="212A7CEB"/>
    <w:rsid w:val="213B5E42"/>
    <w:rsid w:val="2162019C"/>
    <w:rsid w:val="21635AC5"/>
    <w:rsid w:val="21D03A6A"/>
    <w:rsid w:val="21E07116"/>
    <w:rsid w:val="221B6012"/>
    <w:rsid w:val="224C7D46"/>
    <w:rsid w:val="237D79B9"/>
    <w:rsid w:val="23841D23"/>
    <w:rsid w:val="24AF2DCF"/>
    <w:rsid w:val="24ED38F7"/>
    <w:rsid w:val="25A306A2"/>
    <w:rsid w:val="25AE752B"/>
    <w:rsid w:val="25EE16C9"/>
    <w:rsid w:val="260E1D77"/>
    <w:rsid w:val="272A0E33"/>
    <w:rsid w:val="28082683"/>
    <w:rsid w:val="289E7094"/>
    <w:rsid w:val="29010C2C"/>
    <w:rsid w:val="290F208E"/>
    <w:rsid w:val="296B7A4B"/>
    <w:rsid w:val="297F574A"/>
    <w:rsid w:val="2996630C"/>
    <w:rsid w:val="2A4915D0"/>
    <w:rsid w:val="2B001408"/>
    <w:rsid w:val="2B4029D3"/>
    <w:rsid w:val="2BC96E6C"/>
    <w:rsid w:val="2BCD6DAC"/>
    <w:rsid w:val="2C1C505C"/>
    <w:rsid w:val="2C8C4B2E"/>
    <w:rsid w:val="2D340A5A"/>
    <w:rsid w:val="2E13617D"/>
    <w:rsid w:val="2E5906E5"/>
    <w:rsid w:val="2EC61441"/>
    <w:rsid w:val="2F0B3738"/>
    <w:rsid w:val="2F177EEF"/>
    <w:rsid w:val="2FCC2644"/>
    <w:rsid w:val="3001164E"/>
    <w:rsid w:val="30BA7559"/>
    <w:rsid w:val="313E1763"/>
    <w:rsid w:val="3145368F"/>
    <w:rsid w:val="31CB304A"/>
    <w:rsid w:val="32140935"/>
    <w:rsid w:val="32B85545"/>
    <w:rsid w:val="34092494"/>
    <w:rsid w:val="3459782C"/>
    <w:rsid w:val="34A366B0"/>
    <w:rsid w:val="350B5E00"/>
    <w:rsid w:val="355157DD"/>
    <w:rsid w:val="35586EC5"/>
    <w:rsid w:val="36647412"/>
    <w:rsid w:val="368D501D"/>
    <w:rsid w:val="36A856CC"/>
    <w:rsid w:val="374B6987"/>
    <w:rsid w:val="37D47F71"/>
    <w:rsid w:val="383D4063"/>
    <w:rsid w:val="387D5266"/>
    <w:rsid w:val="38DB3D3B"/>
    <w:rsid w:val="39F27F9B"/>
    <w:rsid w:val="3A316865"/>
    <w:rsid w:val="3A3556CD"/>
    <w:rsid w:val="3A606BEE"/>
    <w:rsid w:val="3ABC194A"/>
    <w:rsid w:val="3ACA41EF"/>
    <w:rsid w:val="3B977727"/>
    <w:rsid w:val="3C0271FA"/>
    <w:rsid w:val="3C2974B3"/>
    <w:rsid w:val="3C6F6CA9"/>
    <w:rsid w:val="3C9C1A33"/>
    <w:rsid w:val="3CC35212"/>
    <w:rsid w:val="3CFB49AC"/>
    <w:rsid w:val="3D3659E4"/>
    <w:rsid w:val="3E332FA5"/>
    <w:rsid w:val="3E3A1504"/>
    <w:rsid w:val="3E614CE2"/>
    <w:rsid w:val="3EB02068"/>
    <w:rsid w:val="3EB63280"/>
    <w:rsid w:val="3EC01BF6"/>
    <w:rsid w:val="3F87506C"/>
    <w:rsid w:val="3FA27361"/>
    <w:rsid w:val="3FA550A3"/>
    <w:rsid w:val="402E32EA"/>
    <w:rsid w:val="40B77994"/>
    <w:rsid w:val="41372B09"/>
    <w:rsid w:val="414C5B13"/>
    <w:rsid w:val="418F482F"/>
    <w:rsid w:val="42020881"/>
    <w:rsid w:val="422A188F"/>
    <w:rsid w:val="42E36959"/>
    <w:rsid w:val="43136E77"/>
    <w:rsid w:val="432A7D99"/>
    <w:rsid w:val="43604048"/>
    <w:rsid w:val="43882D11"/>
    <w:rsid w:val="440525B4"/>
    <w:rsid w:val="44A26055"/>
    <w:rsid w:val="45216F7A"/>
    <w:rsid w:val="453B7364"/>
    <w:rsid w:val="45462E84"/>
    <w:rsid w:val="45BA6581"/>
    <w:rsid w:val="46DA7D28"/>
    <w:rsid w:val="47946129"/>
    <w:rsid w:val="47E726FC"/>
    <w:rsid w:val="485B599B"/>
    <w:rsid w:val="48763A80"/>
    <w:rsid w:val="497004D0"/>
    <w:rsid w:val="49B47DCC"/>
    <w:rsid w:val="49CD0C90"/>
    <w:rsid w:val="49D61BFB"/>
    <w:rsid w:val="4A4B0101"/>
    <w:rsid w:val="4C9D4944"/>
    <w:rsid w:val="4CF60CEC"/>
    <w:rsid w:val="4DBF08FE"/>
    <w:rsid w:val="4DC169FE"/>
    <w:rsid w:val="4E843E1F"/>
    <w:rsid w:val="4EE259CC"/>
    <w:rsid w:val="4FBD3D43"/>
    <w:rsid w:val="503F29AA"/>
    <w:rsid w:val="50561658"/>
    <w:rsid w:val="506F328F"/>
    <w:rsid w:val="50760AC1"/>
    <w:rsid w:val="50AD0E85"/>
    <w:rsid w:val="50B9275C"/>
    <w:rsid w:val="50F32112"/>
    <w:rsid w:val="50FE2865"/>
    <w:rsid w:val="51850F13"/>
    <w:rsid w:val="51932FAD"/>
    <w:rsid w:val="529E1C09"/>
    <w:rsid w:val="5338205E"/>
    <w:rsid w:val="533C1422"/>
    <w:rsid w:val="535D4156"/>
    <w:rsid w:val="537730CC"/>
    <w:rsid w:val="54D05CE7"/>
    <w:rsid w:val="55000256"/>
    <w:rsid w:val="55530DC8"/>
    <w:rsid w:val="555D0F78"/>
    <w:rsid w:val="55627866"/>
    <w:rsid w:val="562E14F6"/>
    <w:rsid w:val="564A2EA7"/>
    <w:rsid w:val="575B27BF"/>
    <w:rsid w:val="58816255"/>
    <w:rsid w:val="58B5530F"/>
    <w:rsid w:val="58F22CAF"/>
    <w:rsid w:val="59255E01"/>
    <w:rsid w:val="59352B9C"/>
    <w:rsid w:val="594600C0"/>
    <w:rsid w:val="597F3A21"/>
    <w:rsid w:val="5A084A8E"/>
    <w:rsid w:val="5B24111A"/>
    <w:rsid w:val="5BB57FC4"/>
    <w:rsid w:val="5BBB382C"/>
    <w:rsid w:val="5BF235AE"/>
    <w:rsid w:val="5BFB4322"/>
    <w:rsid w:val="5C687D54"/>
    <w:rsid w:val="5D4E06D0"/>
    <w:rsid w:val="5DF32230"/>
    <w:rsid w:val="5E5F2395"/>
    <w:rsid w:val="5FC666AE"/>
    <w:rsid w:val="60885CA7"/>
    <w:rsid w:val="608B1FA8"/>
    <w:rsid w:val="61131A15"/>
    <w:rsid w:val="61412B5A"/>
    <w:rsid w:val="618C2288"/>
    <w:rsid w:val="61AD2498"/>
    <w:rsid w:val="61BC5F8A"/>
    <w:rsid w:val="62654FFD"/>
    <w:rsid w:val="626B762E"/>
    <w:rsid w:val="62821CE6"/>
    <w:rsid w:val="62A36C0D"/>
    <w:rsid w:val="6345566D"/>
    <w:rsid w:val="639E415F"/>
    <w:rsid w:val="63FC080B"/>
    <w:rsid w:val="640E0C31"/>
    <w:rsid w:val="64E77440"/>
    <w:rsid w:val="65646CE3"/>
    <w:rsid w:val="66770C98"/>
    <w:rsid w:val="68AB2C21"/>
    <w:rsid w:val="6A443374"/>
    <w:rsid w:val="6AEA4AF0"/>
    <w:rsid w:val="6B1940CB"/>
    <w:rsid w:val="6BE02E3B"/>
    <w:rsid w:val="6C3C78D2"/>
    <w:rsid w:val="6C4433CA"/>
    <w:rsid w:val="6C5775A1"/>
    <w:rsid w:val="6C9C0FEF"/>
    <w:rsid w:val="6CAF118B"/>
    <w:rsid w:val="6E8D131E"/>
    <w:rsid w:val="6E9B2F9B"/>
    <w:rsid w:val="6EC32CCC"/>
    <w:rsid w:val="6EED6D04"/>
    <w:rsid w:val="6EF153C6"/>
    <w:rsid w:val="6F6A3147"/>
    <w:rsid w:val="70E84C6C"/>
    <w:rsid w:val="71756B4C"/>
    <w:rsid w:val="71983564"/>
    <w:rsid w:val="71ED1E3D"/>
    <w:rsid w:val="7204245D"/>
    <w:rsid w:val="72203F91"/>
    <w:rsid w:val="73816CB2"/>
    <w:rsid w:val="73ED2641"/>
    <w:rsid w:val="73F83B01"/>
    <w:rsid w:val="747B1953"/>
    <w:rsid w:val="74BE7A92"/>
    <w:rsid w:val="75043EE3"/>
    <w:rsid w:val="75226272"/>
    <w:rsid w:val="75237611"/>
    <w:rsid w:val="75AE7B06"/>
    <w:rsid w:val="75E4177A"/>
    <w:rsid w:val="760D3B3A"/>
    <w:rsid w:val="76BD6253"/>
    <w:rsid w:val="76C30DCD"/>
    <w:rsid w:val="777E28EC"/>
    <w:rsid w:val="77C16289"/>
    <w:rsid w:val="77D51A2E"/>
    <w:rsid w:val="787B0173"/>
    <w:rsid w:val="78D45AD6"/>
    <w:rsid w:val="79532DEA"/>
    <w:rsid w:val="79F527B4"/>
    <w:rsid w:val="7A1E2CE5"/>
    <w:rsid w:val="7A2222B4"/>
    <w:rsid w:val="7A5C2227"/>
    <w:rsid w:val="7A6A66F1"/>
    <w:rsid w:val="7B3665D4"/>
    <w:rsid w:val="7B945C5E"/>
    <w:rsid w:val="7BB265A2"/>
    <w:rsid w:val="7BD05B58"/>
    <w:rsid w:val="7C1C3A1B"/>
    <w:rsid w:val="7C4F3DF1"/>
    <w:rsid w:val="7C8F4BFB"/>
    <w:rsid w:val="7DAC69B0"/>
    <w:rsid w:val="7DCC3535"/>
    <w:rsid w:val="7E1322BB"/>
    <w:rsid w:val="7EBB240B"/>
    <w:rsid w:val="7FF8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adjustRightInd w:val="0"/>
      <w:spacing w:line="360" w:lineRule="atLeast"/>
      <w:ind w:firstLine="482"/>
      <w:textAlignment w:val="baseline"/>
    </w:pPr>
    <w:rPr>
      <w:kern w:val="0"/>
      <w:sz w:val="24"/>
      <w:szCs w:val="20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page number"/>
    <w:basedOn w:val="9"/>
    <w:qFormat/>
    <w:uiPriority w:val="0"/>
  </w:style>
  <w:style w:type="character" w:styleId="11">
    <w:name w:val="Emphasis"/>
    <w:qFormat/>
    <w:uiPriority w:val="0"/>
    <w:rPr>
      <w:color w:val="CC0000"/>
    </w:rPr>
  </w:style>
  <w:style w:type="character" w:styleId="12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1652</Words>
  <Characters>1997</Characters>
  <Lines>18</Lines>
  <Paragraphs>5</Paragraphs>
  <TotalTime>25</TotalTime>
  <ScaleCrop>false</ScaleCrop>
  <LinksUpToDate>false</LinksUpToDate>
  <CharactersWithSpaces>2232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2023-08-20T08:22:00Z</dcterms:created>
  <dc:creator>Administrator</dc:creator>
  <cp:lastModifiedBy>山高水长</cp:lastModifiedBy>
  <dcterms:modified xsi:type="dcterms:W3CDTF">2026-09-11T12:14:35Z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1A089A20D2E2477398268FFA4522810A_13</vt:lpwstr>
  </property>
  <property fmtid="{D5CDD505-2E9C-101B-9397-08002B2CF9AE}" pid="4" name="KSOTemplateDocerSaveRecord">
    <vt:lpwstr>eyJoZGlkIjoiMTIxMThjNzEzYzliMDk4ZjMyNjFiOTAwMGNiYTdkOWEiLCJ1c2VySWQiOiIzODk4MDYyOTcifQ==</vt:lpwstr>
  </property>
</Properties>
</file>